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56" w:rsidRDefault="006D4756" w:rsidP="006D4756">
      <w:pPr>
        <w:pStyle w:val="Overskrift1"/>
        <w:rPr>
          <w:rFonts w:ascii="Calibri" w:eastAsia="Calibri" w:hAnsi="Calibri" w:cs="Calibri"/>
          <w:sz w:val="32"/>
          <w:szCs w:val="32"/>
        </w:rPr>
      </w:pPr>
      <w:r>
        <w:rPr>
          <w:rFonts w:ascii="Calibri" w:eastAsia="Calibri" w:hAnsi="Calibri" w:cs="Calibri"/>
          <w:sz w:val="32"/>
          <w:szCs w:val="32"/>
        </w:rPr>
        <w:t>HUSDYRREGLEMENT - AFDELING 14</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1)Det er tilladt, at have én hund eller én kat pr. husstand.</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Alle hunde og katte skal registreres hos afdelingsbestyrelsen.</w:t>
      </w:r>
    </w:p>
    <w:p w:rsidR="006D4756" w:rsidRDefault="006D4756" w:rsidP="006D4756">
      <w:pPr>
        <w:rPr>
          <w:rFonts w:ascii="Calibri" w:eastAsia="Calibri" w:hAnsi="Calibri" w:cs="Calibri"/>
          <w:sz w:val="24"/>
          <w:szCs w:val="24"/>
        </w:rPr>
      </w:pPr>
      <w:r>
        <w:rPr>
          <w:rFonts w:ascii="Calibri" w:eastAsia="Calibri" w:hAnsi="Calibri" w:cs="Calibri"/>
          <w:sz w:val="24"/>
          <w:szCs w:val="24"/>
        </w:rPr>
        <w:t>Registreringen i vor afdeling 14</w:t>
      </w:r>
      <w:r w:rsidRPr="00372E73">
        <w:rPr>
          <w:rFonts w:ascii="Calibri" w:eastAsia="Calibri" w:hAnsi="Calibri" w:cs="Calibri"/>
          <w:color w:val="auto"/>
          <w:sz w:val="24"/>
          <w:szCs w:val="24"/>
        </w:rPr>
        <w:t>,</w:t>
      </w:r>
      <w:r>
        <w:rPr>
          <w:rFonts w:ascii="Calibri" w:eastAsia="Calibri" w:hAnsi="Calibri" w:cs="Calibri"/>
          <w:sz w:val="24"/>
          <w:szCs w:val="24"/>
        </w:rPr>
        <w:t xml:space="preserve"> koster ikke noget og skal ske senest 1 måned efter indflytning.</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De nedennævnte hunderacer er FORBUDTE at anskaffe. Det er racer der tilhører de såkaldte muskelhunde.</w:t>
      </w:r>
    </w:p>
    <w:p w:rsidR="006D4756" w:rsidRDefault="006D4756" w:rsidP="006D4756">
      <w:pPr>
        <w:rPr>
          <w:rFonts w:ascii="Calibri" w:eastAsia="Calibri" w:hAnsi="Calibri" w:cs="Calibri"/>
          <w:sz w:val="24"/>
          <w:szCs w:val="24"/>
        </w:rPr>
      </w:pPr>
      <w:r>
        <w:rPr>
          <w:rFonts w:ascii="Calibri" w:eastAsia="Calibri" w:hAnsi="Calibri" w:cs="Calibri"/>
          <w:sz w:val="24"/>
          <w:szCs w:val="24"/>
        </w:rPr>
        <w:t>På anmodning fra afdelingsbestyrelsen påhviler det ansøger at dokumentere ved stambog eller dyrlægeattest, at hunden ikke er afkom af nedenståen</w:t>
      </w:r>
      <w:bookmarkStart w:id="0" w:name="_GoBack"/>
      <w:bookmarkEnd w:id="0"/>
      <w:r>
        <w:rPr>
          <w:rFonts w:ascii="Calibri" w:eastAsia="Calibri" w:hAnsi="Calibri" w:cs="Calibri"/>
          <w:sz w:val="24"/>
          <w:szCs w:val="24"/>
        </w:rPr>
        <w:t>de racer eller en blanding heraf:</w:t>
      </w:r>
    </w:p>
    <w:p w:rsidR="006D4756" w:rsidRDefault="006D4756" w:rsidP="006D4756">
      <w:pPr>
        <w:rPr>
          <w:rFonts w:ascii="Calibri" w:eastAsia="Calibri" w:hAnsi="Calibri" w:cs="Calibri"/>
          <w:sz w:val="24"/>
          <w:szCs w:val="24"/>
        </w:rPr>
      </w:pPr>
    </w:p>
    <w:p w:rsidR="006D4756" w:rsidRDefault="006D4756" w:rsidP="006D4756">
      <w:pPr>
        <w:sectPr w:rsidR="006D4756">
          <w:headerReference w:type="default" r:id="rId4"/>
          <w:footerReference w:type="default" r:id="rId5"/>
          <w:headerReference w:type="first" r:id="rId6"/>
          <w:footerReference w:type="first" r:id="rId7"/>
          <w:pgSz w:w="12240" w:h="15840"/>
          <w:pgMar w:top="1814" w:right="1418" w:bottom="1134" w:left="1418" w:header="720" w:footer="57" w:gutter="0"/>
          <w:cols w:space="708"/>
          <w:titlePg/>
        </w:sectPr>
      </w:pP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lastRenderedPageBreak/>
        <w:t>Amerikansk bulldog</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Amerikansk staffordshire terrier</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Boer Boel</w:t>
      </w:r>
    </w:p>
    <w:p w:rsidR="006D4756" w:rsidRPr="00AD0807" w:rsidRDefault="006D4756" w:rsidP="006D4756">
      <w:pPr>
        <w:rPr>
          <w:rFonts w:ascii="Calibri" w:hAnsi="Calibri"/>
          <w:sz w:val="24"/>
          <w:szCs w:val="24"/>
          <w:lang w:val="sv-SE"/>
        </w:rPr>
      </w:pPr>
      <w:r w:rsidRPr="00AD0807">
        <w:rPr>
          <w:rFonts w:ascii="Calibri" w:hAnsi="Calibri"/>
          <w:sz w:val="24"/>
          <w:szCs w:val="24"/>
          <w:lang w:val="sv-SE"/>
        </w:rPr>
        <w:t>Centralasiatisk ovtcharka</w:t>
      </w:r>
    </w:p>
    <w:p w:rsidR="006D4756" w:rsidRPr="00AD0807" w:rsidRDefault="006D4756" w:rsidP="006D4756">
      <w:pPr>
        <w:rPr>
          <w:rFonts w:ascii="Calibri" w:hAnsi="Calibri"/>
          <w:iCs/>
          <w:sz w:val="24"/>
          <w:szCs w:val="24"/>
          <w:lang w:val="es-ES_tradnl"/>
        </w:rPr>
      </w:pPr>
      <w:r w:rsidRPr="00AD0807">
        <w:rPr>
          <w:rFonts w:ascii="Calibri" w:hAnsi="Calibri"/>
          <w:iCs/>
          <w:sz w:val="24"/>
          <w:szCs w:val="24"/>
          <w:lang w:val="es-ES_tradnl"/>
        </w:rPr>
        <w:t>Dogo argentino</w:t>
      </w:r>
    </w:p>
    <w:p w:rsidR="006D4756" w:rsidRPr="00AD0807" w:rsidRDefault="006D4756" w:rsidP="006D4756">
      <w:pPr>
        <w:rPr>
          <w:rFonts w:ascii="Calibri" w:hAnsi="Calibri"/>
          <w:iCs/>
          <w:sz w:val="24"/>
          <w:szCs w:val="24"/>
          <w:lang w:val="fr-FR"/>
        </w:rPr>
      </w:pPr>
      <w:r w:rsidRPr="00AD0807">
        <w:rPr>
          <w:rFonts w:ascii="Calibri" w:hAnsi="Calibri"/>
          <w:iCs/>
          <w:sz w:val="24"/>
          <w:szCs w:val="24"/>
          <w:lang w:val="fr-FR"/>
        </w:rPr>
        <w:t xml:space="preserve">Filia brasilleiro </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Kangal</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Kaukasisk ovtcharka</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Pitbull terrier</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Sarplaninac</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Sydrussiskovtcharka</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Tosa inu</w:t>
      </w:r>
    </w:p>
    <w:p w:rsidR="006D4756" w:rsidRPr="00AD0807" w:rsidRDefault="006D4756" w:rsidP="006D4756">
      <w:pPr>
        <w:rPr>
          <w:rFonts w:ascii="Calibri" w:hAnsi="Calibri"/>
          <w:iCs/>
          <w:sz w:val="24"/>
          <w:szCs w:val="24"/>
          <w:lang w:val="sv-SE"/>
        </w:rPr>
      </w:pPr>
      <w:r w:rsidRPr="00AD0807">
        <w:rPr>
          <w:rFonts w:ascii="Calibri" w:hAnsi="Calibri"/>
          <w:iCs/>
          <w:sz w:val="24"/>
          <w:szCs w:val="24"/>
          <w:lang w:val="sv-SE"/>
        </w:rPr>
        <w:t>Tornjak</w:t>
      </w:r>
    </w:p>
    <w:p w:rsidR="006D4756" w:rsidRPr="001A7606" w:rsidRDefault="006D4756" w:rsidP="006D4756">
      <w:pPr>
        <w:rPr>
          <w:sz w:val="24"/>
          <w:szCs w:val="24"/>
        </w:rPr>
      </w:pPr>
    </w:p>
    <w:p w:rsidR="006D4756" w:rsidRPr="001A7606" w:rsidRDefault="006D4756" w:rsidP="006D4756">
      <w:pPr>
        <w:rPr>
          <w:sz w:val="24"/>
          <w:szCs w:val="24"/>
        </w:rPr>
      </w:pPr>
    </w:p>
    <w:p w:rsidR="006D4756" w:rsidRPr="001A7606" w:rsidRDefault="006D4756" w:rsidP="006D4756">
      <w:pPr>
        <w:rPr>
          <w:sz w:val="24"/>
          <w:szCs w:val="24"/>
        </w:rPr>
      </w:pPr>
    </w:p>
    <w:p w:rsidR="006D4756" w:rsidRPr="001A7606" w:rsidRDefault="006D4756" w:rsidP="006D4756">
      <w:pPr>
        <w:rPr>
          <w:sz w:val="24"/>
          <w:szCs w:val="24"/>
        </w:rPr>
      </w:pPr>
    </w:p>
    <w:p w:rsidR="006D4756" w:rsidRPr="001A7606" w:rsidRDefault="006D4756" w:rsidP="006D4756">
      <w:pPr>
        <w:rPr>
          <w:i/>
          <w:iCs/>
          <w:sz w:val="24"/>
          <w:szCs w:val="24"/>
        </w:rPr>
      </w:pPr>
    </w:p>
    <w:p w:rsidR="006D4756" w:rsidRPr="00EC6DFE" w:rsidRDefault="006D4756" w:rsidP="006D4756">
      <w:pPr>
        <w:rPr>
          <w:sz w:val="24"/>
          <w:szCs w:val="24"/>
        </w:rPr>
      </w:pPr>
    </w:p>
    <w:p w:rsidR="006D4756" w:rsidRPr="00EC6DFE" w:rsidRDefault="006D4756" w:rsidP="006D4756">
      <w:pPr>
        <w:rPr>
          <w:sz w:val="24"/>
          <w:szCs w:val="24"/>
        </w:rPr>
      </w:pPr>
    </w:p>
    <w:p w:rsidR="006D4756" w:rsidRDefault="006D4756" w:rsidP="006D4756">
      <w:pPr>
        <w:rPr>
          <w:i/>
          <w:iCs/>
          <w:sz w:val="24"/>
          <w:szCs w:val="24"/>
        </w:rPr>
      </w:pPr>
    </w:p>
    <w:p w:rsidR="006D4756" w:rsidRPr="001A7606" w:rsidRDefault="006D4756" w:rsidP="006D4756">
      <w:pPr>
        <w:rPr>
          <w:sz w:val="24"/>
          <w:szCs w:val="24"/>
        </w:rPr>
      </w:pPr>
    </w:p>
    <w:p w:rsidR="006D4756" w:rsidRPr="001A7606" w:rsidRDefault="006D4756" w:rsidP="006D4756">
      <w:pPr>
        <w:rPr>
          <w:i/>
          <w:iCs/>
          <w:sz w:val="24"/>
          <w:szCs w:val="24"/>
        </w:rPr>
      </w:pPr>
    </w:p>
    <w:p w:rsidR="006D4756" w:rsidRPr="00BD2F02" w:rsidRDefault="006D4756" w:rsidP="006D4756">
      <w:pPr>
        <w:rPr>
          <w:i/>
          <w:iCs/>
          <w:sz w:val="24"/>
          <w:szCs w:val="24"/>
        </w:rPr>
      </w:pPr>
    </w:p>
    <w:p w:rsidR="006D4756" w:rsidRPr="00BD2F02" w:rsidRDefault="006D4756" w:rsidP="006D4756">
      <w:pPr>
        <w:rPr>
          <w:rFonts w:ascii="Calibri" w:eastAsia="Calibri" w:hAnsi="Calibri" w:cs="Calibri"/>
          <w:i/>
          <w:iCs/>
          <w:sz w:val="24"/>
          <w:szCs w:val="24"/>
        </w:rPr>
      </w:pPr>
    </w:p>
    <w:p w:rsidR="006D4756" w:rsidRPr="00BD2F02" w:rsidRDefault="006D4756" w:rsidP="006D4756">
      <w:pPr>
        <w:sectPr w:rsidR="006D4756" w:rsidRPr="00BD2F02">
          <w:headerReference w:type="default" r:id="rId8"/>
          <w:footerReference w:type="default" r:id="rId9"/>
          <w:headerReference w:type="first" r:id="rId10"/>
          <w:footerReference w:type="first" r:id="rId11"/>
          <w:type w:val="continuous"/>
          <w:pgSz w:w="12240" w:h="15840"/>
          <w:pgMar w:top="1814" w:right="1418" w:bottom="1134" w:left="1418" w:header="720" w:footer="57" w:gutter="0"/>
          <w:cols w:num="2" w:space="720"/>
          <w:titlePg/>
        </w:sectPr>
      </w:pPr>
    </w:p>
    <w:p w:rsidR="006D4756" w:rsidRPr="00BD2F02"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Ovenstående hunderacer skal ifølge hundeloven af 17. marts 2010 bære forsvarlig lukket mundkurv og være i snor på max 2 meter. Hunden må være løs i hundegårdene, men skal stadig bære mundkurven.</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2) Hundetoilet ved Eskebjerggård 60 og Eskebjerggård 38 skal benyttes. </w:t>
      </w: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Efterladenskaber uanset hvor, også i hundetoiletterne, skal fjernes. </w:t>
      </w: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Poser kan afhentes til dette formål, på: Ejendomskontoret Drift Måløv. </w:t>
      </w: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Kattetoilet må ikke stå i haven eller på altanerne og indholdet fra kattebakken SKAL pakkes </w:t>
      </w:r>
      <w:proofErr w:type="spellStart"/>
      <w:r>
        <w:rPr>
          <w:rFonts w:ascii="Calibri" w:eastAsia="Calibri" w:hAnsi="Calibri" w:cs="Calibri"/>
          <w:sz w:val="24"/>
          <w:szCs w:val="24"/>
        </w:rPr>
        <w:t>for-varligt</w:t>
      </w:r>
      <w:proofErr w:type="spellEnd"/>
      <w:r>
        <w:rPr>
          <w:rFonts w:ascii="Calibri" w:eastAsia="Calibri" w:hAnsi="Calibri" w:cs="Calibri"/>
          <w:sz w:val="24"/>
          <w:szCs w:val="24"/>
        </w:rPr>
        <w:t xml:space="preserve"> ind og anbringes i containeren ved bortanskaffelse.</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3)Man må passe en hund/kat i maks. 4 uger, og ved endt pasning skal der minimum går 1. Måned før man må passe hund/kat igen. Man skal komme op og få registreret dyret hos bestyrelsen, selvom dyret ikke ejes af beboeren. </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Hvis pasning kræver længere tid end 4 uger grundet sygdom/indlæggelse/dyret har født unger, kan man lave en sær aftale med bestyrelsen, men den skal være skriftlig med bestyrelsens underskrift, inden pasningen/fødslen går i gang.</w:t>
      </w:r>
    </w:p>
    <w:p w:rsidR="006D4756" w:rsidRDefault="006D4756" w:rsidP="006D4756">
      <w:pPr>
        <w:rPr>
          <w:rFonts w:ascii="Calibri" w:eastAsia="Calibri" w:hAnsi="Calibri" w:cs="Calibri"/>
          <w:b/>
          <w:bCs/>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4) Ejeren af en hund skal sørge for, at hunden, fra den er 4 måneder gammel, bærer halsbånd forsynet med et skilt, der angiver ejerens navn og adresse, samt fremvise den lovpligtige registreringsattest og ansvarsforsikring til afdelingsbestyrelsen. </w:t>
      </w:r>
    </w:p>
    <w:p w:rsidR="006D4756" w:rsidRDefault="006D4756" w:rsidP="006D4756">
      <w:pPr>
        <w:rPr>
          <w:rFonts w:ascii="Calibri" w:eastAsia="Calibri" w:hAnsi="Calibri" w:cs="Calibri"/>
          <w:color w:val="FF0000"/>
          <w:sz w:val="24"/>
          <w:szCs w:val="24"/>
          <w:u w:color="FF0000"/>
        </w:rPr>
      </w:pPr>
      <w:r>
        <w:rPr>
          <w:rFonts w:ascii="Calibri" w:eastAsia="Calibri" w:hAnsi="Calibri" w:cs="Calibri"/>
          <w:sz w:val="24"/>
          <w:szCs w:val="24"/>
        </w:rPr>
        <w:t xml:space="preserve">Ejeren af en kat skal sørge for at katten fra den er 6-7 måneder gammel, neutraliseres og øremærkes. </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5)I bebyggelsen er det forbudt at lade hunde og katte færdes på gader, veje, stier eller pladser m.v., der er åbne for almindelig færdsel, uden at de føres i snor ifølge med en person, som har fuldt herredømme over dem. </w:t>
      </w:r>
    </w:p>
    <w:p w:rsidR="006D4756" w:rsidRDefault="006D4756" w:rsidP="006D4756">
      <w:pPr>
        <w:rPr>
          <w:rFonts w:ascii="Calibri" w:eastAsia="Calibri" w:hAnsi="Calibri" w:cs="Calibri"/>
          <w:sz w:val="24"/>
          <w:szCs w:val="24"/>
        </w:rPr>
      </w:pPr>
      <w:r>
        <w:rPr>
          <w:rFonts w:ascii="Calibri" w:eastAsia="Calibri" w:hAnsi="Calibri" w:cs="Calibri"/>
          <w:sz w:val="24"/>
          <w:szCs w:val="24"/>
        </w:rPr>
        <w:t>Det er altså forbudt at lade hunde og katte gå løst i bebyggelsen.</w:t>
      </w:r>
    </w:p>
    <w:p w:rsidR="006D4756" w:rsidRDefault="006D4756" w:rsidP="006D4756">
      <w:pPr>
        <w:rPr>
          <w:rFonts w:ascii="Calibri" w:eastAsia="Calibri" w:hAnsi="Calibri" w:cs="Calibri"/>
          <w:b/>
          <w:bCs/>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6) Det påhviler ejeren af en hund eller en kat at drage omsorg for, at den ikke strejfer omkring i bebyggelsen. </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7)Forstyrrer en hund de omboendes ro ved gentagen eller vedholdende gøen eller tuden, og der indgives klage derover til afdelingsbestyrelsen, boligselskabet eller politiet, giver dette ejeren pålæg om at holde hunden indelukket eller, hvis denne foranstaltning ikke hjælper, eller hunden allerede holdes indelukket, at lade den fjerne. </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8)Det påhviler ejeren af en hund eller en kat at træffe de foranstaltninger, der efter forholdene må anses påkrævet for at forebygge, at hunden eller katten volder andre skade. </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9)Ejeren af en hund eller kat er forpligtet til at erstatte den skade, husdyret forvolder. </w:t>
      </w:r>
    </w:p>
    <w:p w:rsidR="006D4756" w:rsidRDefault="006D4756" w:rsidP="006D4756">
      <w:pPr>
        <w:rPr>
          <w:rFonts w:ascii="Calibri" w:eastAsia="Calibri" w:hAnsi="Calibri" w:cs="Calibri"/>
          <w:sz w:val="24"/>
          <w:szCs w:val="24"/>
        </w:rPr>
      </w:pPr>
      <w:r>
        <w:rPr>
          <w:rFonts w:ascii="Calibri" w:eastAsia="Calibri" w:hAnsi="Calibri" w:cs="Calibri"/>
          <w:sz w:val="24"/>
          <w:szCs w:val="24"/>
        </w:rPr>
        <w:t xml:space="preserve">Det påhviler ejeren af en hund at holde den ansvarsforsikret. </w:t>
      </w:r>
    </w:p>
    <w:p w:rsidR="006D4756" w:rsidRDefault="006D4756" w:rsidP="006D4756">
      <w:pPr>
        <w:rPr>
          <w:rFonts w:ascii="Calibri" w:eastAsia="Calibri" w:hAnsi="Calibri" w:cs="Calibri"/>
          <w:sz w:val="24"/>
          <w:szCs w:val="24"/>
        </w:rPr>
      </w:pPr>
    </w:p>
    <w:p w:rsidR="006D4756" w:rsidRDefault="006D4756" w:rsidP="006D4756">
      <w:pPr>
        <w:rPr>
          <w:rFonts w:ascii="Calibri" w:eastAsia="Calibri" w:hAnsi="Calibri" w:cs="Calibri"/>
          <w:sz w:val="24"/>
          <w:szCs w:val="24"/>
        </w:rPr>
      </w:pPr>
      <w:r>
        <w:rPr>
          <w:rFonts w:ascii="Calibri" w:eastAsia="Calibri" w:hAnsi="Calibri" w:cs="Calibri"/>
          <w:sz w:val="24"/>
          <w:szCs w:val="24"/>
        </w:rPr>
        <w:t>10) Overtrædelser af en eller flere af de omtalte punkter (1-8) bevirker at hunden eller katten kan fjernes.</w:t>
      </w:r>
    </w:p>
    <w:p w:rsidR="006D4756" w:rsidRDefault="006D4756" w:rsidP="006D4756">
      <w:pPr>
        <w:rPr>
          <w:rFonts w:ascii="Calibri" w:eastAsia="Calibri" w:hAnsi="Calibri" w:cs="Calibri"/>
          <w:sz w:val="24"/>
          <w:szCs w:val="24"/>
        </w:rPr>
      </w:pPr>
    </w:p>
    <w:p w:rsidR="0040343B" w:rsidRDefault="0040343B"/>
    <w:sectPr w:rsidR="0040343B" w:rsidSect="00F214FC">
      <w:headerReference w:type="default" r:id="rId12"/>
      <w:footerReference w:type="default" r:id="rId13"/>
      <w:headerReference w:type="first" r:id="rId14"/>
      <w:footerReference w:type="first" r:id="rId15"/>
      <w:type w:val="continuous"/>
      <w:pgSz w:w="12240" w:h="15840"/>
      <w:pgMar w:top="1814" w:right="1418" w:bottom="1418" w:left="1418" w:header="720" w:footer="57" w:gutter="0"/>
      <w:cols w:space="708"/>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fod"/>
      <w:tabs>
        <w:tab w:val="clear" w:pos="9638"/>
        <w:tab w:val="right" w:pos="9923"/>
      </w:tabs>
      <w:jc w:val="right"/>
    </w:pPr>
    <w:r>
      <w:rPr>
        <w:rFonts w:ascii="Calibri" w:eastAsia="Calibri" w:hAnsi="Calibri" w:cs="Calibri"/>
        <w:sz w:val="24"/>
        <w:szCs w:val="24"/>
      </w:rPr>
      <w:fldChar w:fldCharType="begin"/>
    </w:r>
    <w:r>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Pr>
        <w:rFonts w:ascii="Calibri" w:eastAsia="Calibri" w:hAnsi="Calibri" w:cs="Calibri"/>
        <w:noProof/>
        <w:sz w:val="24"/>
        <w:szCs w:val="24"/>
      </w:rPr>
      <w:t>6</w:t>
    </w:r>
    <w:r>
      <w:rPr>
        <w:rFonts w:ascii="Calibri" w:eastAsia="Calibri" w:hAnsi="Calibri" w:cs="Calibr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fod"/>
      <w:tabs>
        <w:tab w:val="clear" w:pos="9638"/>
        <w:tab w:val="right" w:pos="9923"/>
      </w:tabs>
      <w:jc w:val="right"/>
    </w:pPr>
    <w:r>
      <w:rPr>
        <w:rFonts w:ascii="Calibri" w:eastAsia="Calibri" w:hAnsi="Calibri" w:cs="Calibri"/>
        <w:sz w:val="24"/>
        <w:szCs w:val="24"/>
      </w:rPr>
      <w:fldChar w:fldCharType="begin"/>
    </w:r>
    <w:r>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Pr>
        <w:rFonts w:ascii="Calibri" w:eastAsia="Calibri" w:hAnsi="Calibri" w:cs="Calibri"/>
        <w:sz w:val="24"/>
        <w:szCs w:val="24"/>
      </w:rPr>
      <w:t>7</w:t>
    </w:r>
    <w:r>
      <w:rPr>
        <w:rFonts w:ascii="Calibri" w:eastAsia="Calibri" w:hAnsi="Calibri" w:cs="Calibri"/>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fod"/>
      <w:tabs>
        <w:tab w:val="clear" w:pos="9638"/>
        <w:tab w:val="right" w:pos="9923"/>
      </w:tabs>
      <w:jc w:val="right"/>
    </w:pPr>
    <w:r>
      <w:rPr>
        <w:rFonts w:ascii="Calibri" w:eastAsia="Calibri" w:hAnsi="Calibri" w:cs="Calibri"/>
        <w:sz w:val="24"/>
        <w:szCs w:val="24"/>
      </w:rPr>
      <w:fldChar w:fldCharType="begin"/>
    </w:r>
    <w:r>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Pr>
        <w:rFonts w:ascii="Calibri" w:eastAsia="Calibri" w:hAnsi="Calibri" w:cs="Calibri"/>
        <w:noProof/>
        <w:sz w:val="24"/>
        <w:szCs w:val="24"/>
      </w:rPr>
      <w:t>2</w:t>
    </w:r>
    <w:r>
      <w:rPr>
        <w:rFonts w:ascii="Calibri" w:eastAsia="Calibri" w:hAnsi="Calibri" w:cs="Calibri"/>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6D4756">
    <w:pPr>
      <w:pStyle w:val="Sidehovedsidefo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6D4756"/>
    <w:rsid w:val="0040343B"/>
    <w:rsid w:val="006D475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47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da-DK"/>
    </w:rPr>
  </w:style>
  <w:style w:type="paragraph" w:styleId="Overskrift1">
    <w:name w:val="heading 1"/>
    <w:next w:val="Normal"/>
    <w:link w:val="Overskrift1Tegn"/>
    <w:rsid w:val="006D4756"/>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kern w:val="28"/>
      <w:sz w:val="20"/>
      <w:szCs w:val="20"/>
      <w:u w:color="000000"/>
      <w:bdr w:val="ni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D4756"/>
    <w:rPr>
      <w:rFonts w:ascii="Times New Roman" w:eastAsia="Arial Unicode MS" w:hAnsi="Times New Roman" w:cs="Arial Unicode MS"/>
      <w:b/>
      <w:bCs/>
      <w:color w:val="000000"/>
      <w:kern w:val="28"/>
      <w:sz w:val="20"/>
      <w:szCs w:val="20"/>
      <w:u w:color="000000"/>
      <w:bdr w:val="nil"/>
      <w:lang w:eastAsia="da-DK"/>
    </w:rPr>
  </w:style>
  <w:style w:type="paragraph" w:customStyle="1" w:styleId="Sidehovedsidefod">
    <w:name w:val="Sidehoved &amp; sidefod"/>
    <w:rsid w:val="006D475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da-DK"/>
    </w:rPr>
  </w:style>
  <w:style w:type="paragraph" w:styleId="Sidefod">
    <w:name w:val="footer"/>
    <w:link w:val="SidefodTegn"/>
    <w:rsid w:val="006D4756"/>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8"/>
      <w:szCs w:val="28"/>
      <w:u w:color="000000"/>
      <w:bdr w:val="nil"/>
      <w:lang w:eastAsia="da-DK"/>
    </w:rPr>
  </w:style>
  <w:style w:type="character" w:customStyle="1" w:styleId="SidefodTegn">
    <w:name w:val="Sidefod Tegn"/>
    <w:basedOn w:val="Standardskrifttypeiafsnit"/>
    <w:link w:val="Sidefod"/>
    <w:rsid w:val="006D4756"/>
    <w:rPr>
      <w:rFonts w:ascii="Times New Roman" w:eastAsia="Arial Unicode MS" w:hAnsi="Times New Roman" w:cs="Arial Unicode MS"/>
      <w:color w:val="000000"/>
      <w:sz w:val="28"/>
      <w:szCs w:val="28"/>
      <w:u w:color="000000"/>
      <w:bdr w:val="nil"/>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footer" Target="footer1.xml"/><Relationship Id="rId15" Type="http://schemas.openxmlformats.org/officeDocument/2006/relationships/footer" Target="footer6.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eader" Target="header6.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2857</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1</cp:revision>
  <dcterms:created xsi:type="dcterms:W3CDTF">2023-05-09T14:31:00Z</dcterms:created>
  <dcterms:modified xsi:type="dcterms:W3CDTF">2023-05-09T14:31:00Z</dcterms:modified>
</cp:coreProperties>
</file>